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B4F" w:rsidP="003D1E83" w:rsidRDefault="00000000" w14:paraId="243E96AE" w14:textId="77777777">
      <w:pPr>
        <w:pStyle w:val="Title"/>
        <w:jc w:val="center"/>
        <w:rPr>
          <w:rFonts w:eastAsia="Times New Roman"/>
          <w:sz w:val="56"/>
          <w:szCs w:val="56"/>
        </w:rPr>
      </w:pPr>
      <w:r w:rsidRPr="003D1E83">
        <w:rPr>
          <w:rFonts w:eastAsia="Times New Roman"/>
          <w:sz w:val="56"/>
          <w:szCs w:val="56"/>
        </w:rPr>
        <w:t>Endowed Fund Spending Policy</w:t>
      </w:r>
    </w:p>
    <w:p w:rsidRPr="00EF52B6" w:rsidR="00EF52B6" w:rsidP="00EF52B6" w:rsidRDefault="00EF52B6" w14:paraId="20E95ED0" w14:textId="3DF60379">
      <w:pPr>
        <w:jc w:val="center"/>
      </w:pPr>
      <w:r>
        <w:t>Revised July 2026</w:t>
      </w:r>
    </w:p>
    <w:p w:rsidR="00B41B4F" w:rsidP="003D1E83" w:rsidRDefault="00000000" w14:paraId="1027510E" w14:textId="77777777">
      <w:pPr>
        <w:pStyle w:val="Heading1"/>
        <w:rPr>
          <w:rFonts w:eastAsia="Times New Roman"/>
        </w:rPr>
      </w:pPr>
      <w:bookmarkStart w:name="_heading=h.oiaheskbrbm0" w:colFirst="0" w:colLast="0" w:id="0"/>
      <w:bookmarkEnd w:id="0"/>
      <w:r>
        <w:rPr>
          <w:rFonts w:eastAsia="Times New Roman"/>
        </w:rPr>
        <w:t>Timing of Distributions</w:t>
      </w:r>
    </w:p>
    <w:p w:rsidR="00B41B4F" w:rsidP="762EA245" w:rsidRDefault="00000000" w14:paraId="4F5D3045" w14:textId="77777777">
      <w:pPr>
        <w:rPr>
          <w:rFonts w:eastAsia="Times New Roman"/>
          <w:i w:val="1"/>
          <w:iCs w:val="1"/>
          <w:lang w:val="en-US"/>
        </w:rPr>
      </w:pPr>
      <w:r w:rsidRPr="762EA245" w:rsidR="00000000">
        <w:rPr>
          <w:rFonts w:eastAsia="Times New Roman"/>
          <w:lang w:val="en-US"/>
        </w:rPr>
        <w:t>With the exception of</w:t>
      </w:r>
      <w:r w:rsidRPr="762EA245" w:rsidR="00000000">
        <w:rPr>
          <w:rFonts w:eastAsia="Times New Roman"/>
          <w:lang w:val="en-US"/>
        </w:rPr>
        <w:t xml:space="preserve"> the first anniversary (see below), grant distributions are calculated once per year based on the fund value as of December 31. Distributions calculated on December 31 of one year are awarded during the following calendar year. </w:t>
      </w:r>
      <w:r w:rsidRPr="762EA245" w:rsidR="00000000">
        <w:rPr>
          <w:rFonts w:eastAsia="Times New Roman"/>
          <w:i w:val="1"/>
          <w:iCs w:val="1"/>
          <w:lang w:val="en-US"/>
        </w:rPr>
        <w:t xml:space="preserve">Example: A distribution calculated as of December 31, </w:t>
      </w:r>
      <w:r w:rsidRPr="762EA245" w:rsidR="00000000">
        <w:rPr>
          <w:rFonts w:eastAsia="Times New Roman"/>
          <w:i w:val="1"/>
          <w:iCs w:val="1"/>
          <w:lang w:val="en-US"/>
        </w:rPr>
        <w:t>2027</w:t>
      </w:r>
      <w:r w:rsidRPr="762EA245" w:rsidR="00000000">
        <w:rPr>
          <w:rFonts w:eastAsia="Times New Roman"/>
          <w:i w:val="1"/>
          <w:iCs w:val="1"/>
          <w:lang w:val="en-US"/>
        </w:rPr>
        <w:t xml:space="preserve"> will be available for use during calendar year 2028.</w:t>
      </w:r>
    </w:p>
    <w:p w:rsidR="00B41B4F" w:rsidP="003D1E83" w:rsidRDefault="00000000" w14:paraId="4511AB05" w14:textId="77777777">
      <w:pPr>
        <w:pStyle w:val="Heading1"/>
        <w:rPr>
          <w:rFonts w:eastAsia="Times New Roman"/>
        </w:rPr>
      </w:pPr>
      <w:bookmarkStart w:name="_heading=h.knq12khrsn5e" w:colFirst="0" w:colLast="0" w:id="1"/>
      <w:bookmarkEnd w:id="1"/>
      <w:r>
        <w:rPr>
          <w:rFonts w:eastAsia="Times New Roman"/>
        </w:rPr>
        <w:t>Method of Calculating Grant Distributions from Permanent Endowments</w:t>
      </w:r>
    </w:p>
    <w:p w:rsidR="00B41B4F" w:rsidP="003D1E83" w:rsidRDefault="00000000" w14:paraId="51DAC47E" w14:textId="77777777">
      <w:pPr>
        <w:rPr>
          <w:rFonts w:eastAsia="Times New Roman"/>
        </w:rPr>
      </w:pPr>
      <w:r>
        <w:rPr>
          <w:rFonts w:eastAsia="Times New Roman"/>
        </w:rPr>
        <w:t>A best‑practice spending policy uses a total return approach, which is standard in the nonprofit sector. In a total return environment, the amount available for distribution is based on the overall value of the endowment, not just the income or dividends it earns.</w:t>
      </w:r>
    </w:p>
    <w:p w:rsidR="00700A85" w:rsidRDefault="00D506F5" w14:paraId="1C0512DE" w14:textId="7085BD96">
      <w:pPr>
        <w:rPr>
          <w:kern w:val="2"/>
          <w:lang w:val="en-US"/>
          <w14:ligatures w14:val="standardContextual"/>
        </w:rPr>
      </w:pPr>
      <w:bookmarkStart w:name="_heading=h.uzaq3084ecby" w:colFirst="0" w:colLast="0" w:id="2"/>
      <w:bookmarkEnd w:id="2"/>
      <w:r w:rsidRPr="00D506F5">
        <w:t>Distributions may not be made if they would cause the fund</w:t>
      </w:r>
      <w:r>
        <w:t xml:space="preserve"> balance</w:t>
      </w:r>
      <w:r w:rsidRPr="00D506F5">
        <w:t xml:space="preserve"> to fall below the permanently endowed </w:t>
      </w:r>
      <w:proofErr w:type="gramStart"/>
      <w:r w:rsidRPr="00D506F5">
        <w:t>principal</w:t>
      </w:r>
      <w:proofErr w:type="gramEnd"/>
      <w:r w:rsidRPr="00D506F5">
        <w:t>.</w:t>
      </w:r>
    </w:p>
    <w:p w:rsidR="00B41B4F" w:rsidP="003D1E83" w:rsidRDefault="00000000" w14:paraId="31B0EB82" w14:textId="77777777">
      <w:pPr>
        <w:pStyle w:val="Heading2"/>
        <w:rPr>
          <w:rFonts w:eastAsia="Times New Roman"/>
        </w:rPr>
      </w:pPr>
      <w:r>
        <w:rPr>
          <w:rFonts w:eastAsia="Times New Roman"/>
        </w:rPr>
        <w:t>Annual Distribution Formula (5%)</w:t>
      </w:r>
    </w:p>
    <w:p w:rsidR="00B41B4F" w:rsidP="003D1E83" w:rsidRDefault="00000000" w14:paraId="6B4796EB" w14:textId="77777777">
      <w:pPr>
        <w:rPr>
          <w:rFonts w:eastAsia="Times New Roman"/>
        </w:rPr>
      </w:pPr>
      <w:r>
        <w:rPr>
          <w:rFonts w:eastAsia="Times New Roman"/>
        </w:rPr>
        <w:t>The annual distribution available to endowment funds is 5% of the fund’s average asset value.</w:t>
      </w:r>
    </w:p>
    <w:p w:rsidR="00B41B4F" w:rsidP="003D1E83" w:rsidRDefault="00000000" w14:paraId="34759428" w14:textId="77777777">
      <w:pPr>
        <w:rPr>
          <w:rFonts w:eastAsia="Times New Roman"/>
        </w:rPr>
      </w:pPr>
      <w:r>
        <w:rPr>
          <w:rFonts w:eastAsia="Times New Roman"/>
        </w:rPr>
        <w:t>The first distribution becomes available after the fund’s first anniversary and is based on 5% of the average value over the first four quarters.</w:t>
      </w:r>
    </w:p>
    <w:p w:rsidR="00B41B4F" w:rsidP="003D1E83" w:rsidRDefault="00000000" w14:paraId="1DC193D5" w14:textId="77777777">
      <w:pPr>
        <w:rPr>
          <w:rFonts w:eastAsia="Times New Roman"/>
        </w:rPr>
      </w:pPr>
      <w:r>
        <w:rPr>
          <w:rFonts w:eastAsia="Times New Roman"/>
        </w:rPr>
        <w:t>After the first year, annual distributions are calculated using 5% of the rolling 12‑quarter (3‑year) average asset value as of December 31.</w:t>
      </w:r>
    </w:p>
    <w:p w:rsidR="00B41B4F" w:rsidP="762EA245" w:rsidRDefault="00000000" w14:paraId="265108EE" w14:textId="77777777">
      <w:pPr>
        <w:rPr>
          <w:rFonts w:eastAsia="Times New Roman"/>
          <w:lang w:val="en-US"/>
        </w:rPr>
      </w:pPr>
      <w:r w:rsidRPr="762EA245" w:rsidR="00000000">
        <w:rPr>
          <w:rFonts w:eastAsia="Times New Roman"/>
          <w:lang w:val="en-US"/>
        </w:rPr>
        <w:t>Using a multi‑year average helps smooth out market ups and downs, making it easier for parishes and schools to anticipate their annual distribution amount.</w:t>
      </w:r>
    </w:p>
    <w:p w:rsidR="00B41B4F" w:rsidP="762EA245" w:rsidRDefault="00000000" w14:paraId="0DD04EEE" w14:textId="2CC34083">
      <w:pPr>
        <w:rPr>
          <w:rFonts w:eastAsia="Times New Roman"/>
          <w:i w:val="1"/>
          <w:iCs w:val="1"/>
          <w:lang w:val="en-US"/>
        </w:rPr>
      </w:pPr>
      <w:r w:rsidRPr="762EA245" w:rsidR="00000000">
        <w:rPr>
          <w:rFonts w:eastAsia="Times New Roman"/>
          <w:lang w:val="en-US"/>
        </w:rPr>
        <w:t xml:space="preserve">Limiting distributions to 5% supports the long‑term goal of growing the principal while still providing a reliable source of income. This balance allows a </w:t>
      </w:r>
      <w:r w:rsidRPr="762EA245" w:rsidR="00000000">
        <w:rPr>
          <w:rFonts w:eastAsia="Times New Roman"/>
          <w:lang w:val="en-US"/>
        </w:rPr>
        <w:t>portion</w:t>
      </w:r>
      <w:r w:rsidRPr="762EA245" w:rsidR="00000000">
        <w:rPr>
          <w:rFonts w:eastAsia="Times New Roman"/>
          <w:lang w:val="en-US"/>
        </w:rPr>
        <w:t xml:space="preserve"> of investment returns to be reinvested, strengthening the endowment over time. </w:t>
      </w:r>
      <w:r w:rsidRPr="762EA245" w:rsidR="00000000">
        <w:rPr>
          <w:rFonts w:eastAsia="Times New Roman"/>
          <w:i w:val="1"/>
          <w:iCs w:val="1"/>
          <w:lang w:val="en-US"/>
        </w:rPr>
        <w:t>(See “Create a Spending Policy” in the Appendix</w:t>
      </w:r>
      <w:r w:rsidRPr="762EA245" w:rsidR="00000000">
        <w:rPr>
          <w:rFonts w:eastAsia="Times New Roman"/>
          <w:i w:val="1"/>
          <w:iCs w:val="1"/>
          <w:lang w:val="en-US"/>
        </w:rPr>
        <w:t>.)</w:t>
      </w:r>
    </w:p>
    <w:p w:rsidR="00B41B4F" w:rsidP="003D1E83" w:rsidRDefault="00000000" w14:paraId="0B70CA58" w14:textId="77777777">
      <w:pPr>
        <w:pStyle w:val="Heading2"/>
        <w:rPr>
          <w:rFonts w:eastAsia="Times New Roman"/>
        </w:rPr>
      </w:pPr>
      <w:bookmarkStart w:name="_heading=h.7rhjqefh0s78" w:colFirst="0" w:colLast="0" w:id="3"/>
      <w:bookmarkEnd w:id="3"/>
      <w:r>
        <w:rPr>
          <w:rFonts w:eastAsia="Times New Roman"/>
        </w:rPr>
        <w:t>Unused Distribution Funds</w:t>
      </w:r>
    </w:p>
    <w:p w:rsidR="00B41B4F" w:rsidP="003D1E83" w:rsidRDefault="00000000" w14:paraId="010F4932" w14:textId="77777777">
      <w:pPr>
        <w:rPr>
          <w:rFonts w:eastAsia="Times New Roman"/>
        </w:rPr>
      </w:pPr>
      <w:r>
        <w:rPr>
          <w:rFonts w:eastAsia="Times New Roman"/>
        </w:rPr>
        <w:t xml:space="preserve">If the total amount requested by recipients is less than the available 5%, any remaining funds will be returned to the income fund at </w:t>
      </w:r>
      <w:proofErr w:type="gramStart"/>
      <w:r>
        <w:rPr>
          <w:rFonts w:eastAsia="Times New Roman"/>
        </w:rPr>
        <w:t>year‑end</w:t>
      </w:r>
      <w:proofErr w:type="gramEnd"/>
      <w:r>
        <w:rPr>
          <w:rFonts w:eastAsia="Times New Roman"/>
        </w:rPr>
        <w:t xml:space="preserve">. Remaining funds do not roll over into </w:t>
      </w:r>
      <w:proofErr w:type="gramStart"/>
      <w:r>
        <w:rPr>
          <w:rFonts w:eastAsia="Times New Roman"/>
        </w:rPr>
        <w:t>the next</w:t>
      </w:r>
      <w:proofErr w:type="gramEnd"/>
      <w:r>
        <w:rPr>
          <w:rFonts w:eastAsia="Times New Roman"/>
        </w:rPr>
        <w:t xml:space="preserve"> year’s distribution.</w:t>
      </w:r>
    </w:p>
    <w:p w:rsidR="00B41B4F" w:rsidP="003D1E83" w:rsidRDefault="00000000" w14:paraId="4277B19F" w14:textId="77777777">
      <w:pPr>
        <w:rPr>
          <w:rFonts w:eastAsia="Times New Roman"/>
        </w:rPr>
      </w:pPr>
      <w:r>
        <w:rPr>
          <w:rFonts w:eastAsia="Times New Roman"/>
        </w:rPr>
        <w:t>If you need help creating a spending policy or calculating distribution amounts, please contact Kelly Hoffman by phone or email. 507-858-1276; khoffman@catholicfsmn.org.</w:t>
      </w:r>
    </w:p>
    <w:p w:rsidR="00B41B4F" w:rsidP="003D1E83" w:rsidRDefault="00000000" w14:paraId="04E5EBEB" w14:textId="77777777">
      <w:pPr>
        <w:pStyle w:val="Heading1"/>
        <w:rPr>
          <w:rFonts w:eastAsia="Times New Roman"/>
        </w:rPr>
      </w:pPr>
      <w:bookmarkStart w:name="_heading=h.dedik3iwdibr" w:colFirst="0" w:colLast="0" w:id="4"/>
      <w:bookmarkEnd w:id="4"/>
      <w:r>
        <w:rPr>
          <w:rFonts w:eastAsia="Times New Roman"/>
        </w:rPr>
        <w:t>Requesting a Distribution</w:t>
      </w:r>
    </w:p>
    <w:p w:rsidR="00B41B4F" w:rsidP="762EA245" w:rsidRDefault="00000000" w14:paraId="03985C6F" w14:textId="77777777">
      <w:pPr>
        <w:rPr>
          <w:rFonts w:eastAsia="Times New Roman"/>
          <w:lang w:val="en-US"/>
        </w:rPr>
      </w:pPr>
      <w:r w:rsidRPr="762EA245" w:rsidR="00000000">
        <w:rPr>
          <w:rFonts w:eastAsia="Times New Roman"/>
          <w:lang w:val="en-US"/>
        </w:rPr>
        <w:t>Once the annual distribution amount is determined, parishes or schools may request funds at any time through a written request. All requests must:</w:t>
      </w:r>
    </w:p>
    <w:p w:rsidR="00B41B4F" w:rsidP="762EA245" w:rsidRDefault="00000000" w14:paraId="071EBB6F" w14:textId="77777777">
      <w:pPr>
        <w:rPr>
          <w:rFonts w:eastAsia="Times New Roman"/>
          <w:lang w:val="en-US"/>
        </w:rPr>
      </w:pPr>
      <w:r w:rsidRPr="762EA245" w:rsidR="00000000">
        <w:rPr>
          <w:rFonts w:eastAsia="Times New Roman"/>
          <w:lang w:val="en-US"/>
        </w:rPr>
        <w:t>Comply with the documented purpose of the endowment. Once funds are received it is the pastor’s responsibility to ensure the funds are used for the intended purpose</w:t>
      </w:r>
    </w:p>
    <w:p w:rsidR="00B41B4F" w:rsidP="003D1E83" w:rsidRDefault="00000000" w14:paraId="41095223" w14:textId="77777777">
      <w:pPr>
        <w:rPr>
          <w:rFonts w:eastAsia="Times New Roman"/>
        </w:rPr>
      </w:pPr>
      <w:r>
        <w:rPr>
          <w:rFonts w:eastAsia="Times New Roman"/>
        </w:rPr>
        <w:t>Be signed by the pastor and/or authorized signer(s)</w:t>
      </w:r>
    </w:p>
    <w:p w:rsidR="00B41B4F" w:rsidP="762EA245" w:rsidRDefault="00000000" w14:paraId="1DA0E720" w14:textId="77777777">
      <w:pPr>
        <w:rPr>
          <w:rFonts w:eastAsia="Times New Roman"/>
          <w:lang w:val="en-US"/>
        </w:rPr>
      </w:pPr>
      <w:r w:rsidRPr="762EA245" w:rsidR="00000000">
        <w:rPr>
          <w:rFonts w:eastAsia="Times New Roman"/>
          <w:lang w:val="en-US"/>
        </w:rPr>
        <w:t xml:space="preserve">A </w:t>
      </w:r>
      <w:r w:rsidRPr="762EA245" w:rsidR="00000000">
        <w:rPr>
          <w:rFonts w:eastAsia="Times New Roman"/>
          <w:i w:val="1"/>
          <w:iCs w:val="1"/>
          <w:lang w:val="en-US"/>
        </w:rPr>
        <w:t>Distribution Request Form</w:t>
      </w:r>
      <w:r w:rsidRPr="762EA245" w:rsidR="00000000">
        <w:rPr>
          <w:rFonts w:eastAsia="Times New Roman"/>
          <w:lang w:val="en-US"/>
        </w:rPr>
        <w:t xml:space="preserve"> is available in the </w:t>
      </w:r>
      <w:r w:rsidRPr="762EA245" w:rsidR="00000000">
        <w:rPr>
          <w:rFonts w:eastAsia="Times New Roman"/>
          <w:i w:val="1"/>
          <w:iCs w:val="1"/>
          <w:lang w:val="en-US"/>
        </w:rPr>
        <w:t>Appendix</w:t>
      </w:r>
      <w:r w:rsidRPr="762EA245" w:rsidR="00000000">
        <w:rPr>
          <w:rFonts w:eastAsia="Times New Roman"/>
          <w:lang w:val="en-US"/>
        </w:rPr>
        <w:t>. While you are not required to use the form itself, all information listed on the template must be provided.</w:t>
      </w:r>
    </w:p>
    <w:p w:rsidR="00B41B4F" w:rsidP="003D1E83" w:rsidRDefault="00B41B4F" w14:paraId="40CF8B5F" w14:textId="77777777">
      <w:pPr>
        <w:rPr>
          <w:rFonts w:eastAsia="Times New Roman"/>
        </w:rPr>
      </w:pPr>
    </w:p>
    <w:p w:rsidR="00B41B4F" w:rsidP="003D1E83" w:rsidRDefault="00000000" w14:paraId="75227FB2" w14:textId="77777777">
      <w:pPr>
        <w:pStyle w:val="Heading1"/>
        <w:rPr>
          <w:rFonts w:eastAsia="Times New Roman"/>
        </w:rPr>
      </w:pPr>
      <w:r>
        <w:rPr>
          <w:rFonts w:eastAsia="Times New Roman"/>
        </w:rPr>
        <w:t xml:space="preserve">Contact Us for Help: </w:t>
      </w:r>
    </w:p>
    <w:p w:rsidR="00B41B4F" w:rsidP="003D1E83" w:rsidRDefault="00000000" w14:paraId="4789B4BE" w14:textId="77777777">
      <w:pPr>
        <w:rPr>
          <w:rFonts w:eastAsia="Times New Roman"/>
        </w:rPr>
      </w:pPr>
      <w:r>
        <w:rPr>
          <w:rFonts w:eastAsia="Times New Roman"/>
        </w:rPr>
        <w:t>Kelly Hoffman, Director of Finance &amp; Operations</w:t>
      </w:r>
      <w:r>
        <w:rPr>
          <w:rFonts w:eastAsia="Times New Roman"/>
        </w:rPr>
        <w:br/>
      </w:r>
      <w:r>
        <w:rPr>
          <w:rFonts w:eastAsia="Times New Roman"/>
        </w:rPr>
        <w:t>507-858-1276</w:t>
      </w:r>
      <w:r>
        <w:rPr>
          <w:rFonts w:eastAsia="Times New Roman"/>
        </w:rPr>
        <w:br/>
      </w:r>
      <w:r>
        <w:rPr>
          <w:rFonts w:eastAsia="Times New Roman"/>
        </w:rPr>
        <w:t>khoffman@catholicfsmn.org</w:t>
      </w:r>
    </w:p>
    <w:p w:rsidR="00B41B4F" w:rsidP="003D1E83" w:rsidRDefault="00B41B4F" w14:paraId="08E7B837" w14:textId="77777777">
      <w:pPr>
        <w:rPr>
          <w:rFonts w:eastAsia="Times New Roman"/>
          <w:sz w:val="22"/>
          <w:szCs w:val="22"/>
        </w:rPr>
      </w:pPr>
    </w:p>
    <w:sectPr w:rsidR="00B41B4F">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D6A" w:rsidRDefault="002E7D6A" w14:paraId="3CD40AD9" w14:textId="77777777">
      <w:pPr>
        <w:spacing w:after="0" w:line="240" w:lineRule="auto"/>
      </w:pPr>
      <w:r>
        <w:separator/>
      </w:r>
    </w:p>
  </w:endnote>
  <w:endnote w:type="continuationSeparator" w:id="0">
    <w:p w:rsidR="002E7D6A" w:rsidRDefault="002E7D6A" w14:paraId="7720BE6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C2BCD5A8-A5A8-4981-8E69-12782B4307EF}" r:id="rId1"/>
    <w:embedBold w:fontKey="{C99AFB8C-F86D-40B0-80F8-D97B0C51102B}" r:id="rId2"/>
    <w:embedItalic w:fontKey="{C7C54281-AB70-4EE2-9F38-8BB94E26DB3F}" r:id="rId3"/>
  </w:font>
  <w:font w:name="Calibri">
    <w:panose1 w:val="020F0502020204030204"/>
    <w:charset w:val="00"/>
    <w:family w:val="swiss"/>
    <w:pitch w:val="variable"/>
    <w:sig w:usb0="E4002EFF" w:usb1="C200247B" w:usb2="00000009" w:usb3="00000000" w:csb0="000001FF" w:csb1="00000000"/>
    <w:embedRegular w:fontKey="{45FCEC22-D05F-497C-AB3F-09CDA7752ABE}" r:id="rId4"/>
    <w:embedItalic w:fontKey="{E865A933-9A36-490D-8A1B-CBE742BFD3E5}" r:id="rId5"/>
  </w:font>
  <w:font w:name="Aptos">
    <w:charset w:val="00"/>
    <w:family w:val="swiss"/>
    <w:pitch w:val="variable"/>
    <w:sig w:usb0="20000287" w:usb1="00000003" w:usb2="00000000" w:usb3="00000000" w:csb0="0000019F" w:csb1="00000000"/>
    <w:embedRegular w:fontKey="{73A6062F-D079-4CEB-8C1E-A626DF983D5F}"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B4F" w:rsidRDefault="00B41B4F" w14:paraId="0C7A3242"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B4F" w:rsidRDefault="00000000" w14:paraId="20D9EB4F" w14:textId="77777777">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hAnsi="Aptos" w:eastAsia="Aptos" w:cs="Aptos"/>
        <w:color w:val="000000"/>
        <w:sz w:val="24"/>
        <w:szCs w:val="24"/>
      </w:rPr>
      <w:t>750 Terrace Heights, Suite 105, PO Box 30098, Winona, MN 55987</w:t>
    </w:r>
  </w:p>
  <w:p w:rsidR="00B41B4F" w:rsidRDefault="00000000" w14:paraId="6325093E" w14:textId="77777777">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hAnsi="Aptos" w:eastAsia="Aptos" w:cs="Aptos"/>
        <w:color w:val="000000"/>
        <w:sz w:val="24"/>
        <w:szCs w:val="24"/>
      </w:rPr>
      <w:t>507-858-1275 CatholicFSMN.org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B4F" w:rsidRDefault="00B41B4F" w14:paraId="744FD95D"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D6A" w:rsidRDefault="002E7D6A" w14:paraId="2DB4D12C" w14:textId="77777777">
      <w:pPr>
        <w:spacing w:after="0" w:line="240" w:lineRule="auto"/>
      </w:pPr>
      <w:r>
        <w:separator/>
      </w:r>
    </w:p>
  </w:footnote>
  <w:footnote w:type="continuationSeparator" w:id="0">
    <w:p w:rsidR="002E7D6A" w:rsidRDefault="002E7D6A" w14:paraId="22592C9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B4F" w:rsidRDefault="00B41B4F" w14:paraId="46155497"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41B4F" w:rsidRDefault="00000000" w14:paraId="2F81C677" w14:textId="77777777">
    <w:pPr>
      <w:pBdr>
        <w:top w:val="nil"/>
        <w:left w:val="nil"/>
        <w:bottom w:val="nil"/>
        <w:right w:val="nil"/>
        <w:between w:val="nil"/>
      </w:pBdr>
      <w:tabs>
        <w:tab w:val="center" w:pos="4680"/>
        <w:tab w:val="right" w:pos="9360"/>
        <w:tab w:val="left" w:pos="8085"/>
      </w:tabs>
      <w:spacing w:after="0" w:line="240" w:lineRule="auto"/>
      <w:jc w:val="center"/>
      <w:rPr>
        <w:color w:val="000000"/>
      </w:rPr>
    </w:pPr>
    <w:r>
      <w:rPr>
        <w:noProof/>
        <w:color w:val="000000"/>
      </w:rPr>
      <w:drawing>
        <wp:inline distT="0" distB="0" distL="0" distR="0" wp14:anchorId="17EA95F3" wp14:editId="1D874D4B">
          <wp:extent cx="1327150" cy="685800"/>
          <wp:effectExtent l="0" t="0" r="0" b="0"/>
          <wp:docPr id="1" name="image1.png" descr="A logo with purpl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purple text&#10;&#10;AI-generated content may be incorrect."/>
                  <pic:cNvPicPr preferRelativeResize="0"/>
                </pic:nvPicPr>
                <pic:blipFill>
                  <a:blip r:embed="rId1"/>
                  <a:srcRect/>
                  <a:stretch>
                    <a:fillRect/>
                  </a:stretch>
                </pic:blipFill>
                <pic:spPr>
                  <a:xfrm>
                    <a:off x="0" y="0"/>
                    <a:ext cx="1327150" cy="685800"/>
                  </a:xfrm>
                  <a:prstGeom prst="rect">
                    <a:avLst/>
                  </a:prstGeom>
                  <a:ln/>
                </pic:spPr>
              </pic:pic>
            </a:graphicData>
          </a:graphic>
        </wp:inline>
      </w:drawing>
    </w:r>
  </w:p>
  <w:p w:rsidR="00B41B4F" w:rsidRDefault="00B41B4F" w14:paraId="20A77D61" w14:textId="77777777">
    <w:pPr>
      <w:pBdr>
        <w:top w:val="nil"/>
        <w:left w:val="nil"/>
        <w:bottom w:val="nil"/>
        <w:right w:val="nil"/>
        <w:between w:val="nil"/>
      </w:pBdr>
      <w:tabs>
        <w:tab w:val="center" w:pos="4680"/>
        <w:tab w:val="right" w:pos="9360"/>
        <w:tab w:val="left" w:pos="8085"/>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B4F" w:rsidRDefault="00B41B4F" w14:paraId="2541E369"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AA0"/>
    <w:multiLevelType w:val="multilevel"/>
    <w:tmpl w:val="CE947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1431108"/>
    <w:multiLevelType w:val="multilevel"/>
    <w:tmpl w:val="379CA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4546819">
    <w:abstractNumId w:val="1"/>
  </w:num>
  <w:num w:numId="2" w16cid:durableId="185391417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trackRevisions w:val="tru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B4F"/>
    <w:rsid w:val="00000000"/>
    <w:rsid w:val="002E7D6A"/>
    <w:rsid w:val="003D1E83"/>
    <w:rsid w:val="00700A85"/>
    <w:rsid w:val="00781DAA"/>
    <w:rsid w:val="00A27556"/>
    <w:rsid w:val="00B41B4F"/>
    <w:rsid w:val="00D506F5"/>
    <w:rsid w:val="00EF52B6"/>
    <w:rsid w:val="65C633B6"/>
    <w:rsid w:val="762EA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8E34"/>
  <w15:docId w15:val="{FA13500E-0291-42C4-B406-B71C0D18B5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1E83"/>
  </w:style>
  <w:style w:type="paragraph" w:styleId="Heading1">
    <w:name w:val="heading 1"/>
    <w:basedOn w:val="Normal"/>
    <w:next w:val="Normal"/>
    <w:link w:val="Heading1Char"/>
    <w:uiPriority w:val="9"/>
    <w:qFormat/>
    <w:rsid w:val="003D1E83"/>
    <w:pPr>
      <w:keepNext/>
      <w:keepLines/>
      <w:pBdr>
        <w:bottom w:val="single" w:color="762D5F" w:themeColor="accent1" w:sz="4" w:space="1"/>
      </w:pBdr>
      <w:spacing w:before="400" w:after="40" w:line="240" w:lineRule="auto"/>
      <w:outlineLvl w:val="0"/>
    </w:pPr>
    <w:rPr>
      <w:rFonts w:asciiTheme="majorHAnsi" w:hAnsiTheme="majorHAnsi" w:eastAsiaTheme="majorEastAsia" w:cstheme="majorBidi"/>
      <w:color w:val="582146" w:themeColor="accent1" w:themeShade="BF"/>
      <w:sz w:val="36"/>
      <w:szCs w:val="36"/>
    </w:rPr>
  </w:style>
  <w:style w:type="paragraph" w:styleId="Heading2">
    <w:name w:val="heading 2"/>
    <w:basedOn w:val="Normal"/>
    <w:next w:val="Normal"/>
    <w:link w:val="Heading2Char"/>
    <w:uiPriority w:val="9"/>
    <w:unhideWhenUsed/>
    <w:qFormat/>
    <w:rsid w:val="003D1E83"/>
    <w:pPr>
      <w:keepNext/>
      <w:keepLines/>
      <w:spacing w:before="160" w:after="0" w:line="240" w:lineRule="auto"/>
      <w:outlineLvl w:val="1"/>
    </w:pPr>
    <w:rPr>
      <w:rFonts w:asciiTheme="majorHAnsi" w:hAnsiTheme="majorHAnsi" w:eastAsiaTheme="majorEastAsia" w:cstheme="majorBidi"/>
      <w:color w:val="582146" w:themeColor="accent1" w:themeShade="BF"/>
      <w:sz w:val="28"/>
      <w:szCs w:val="28"/>
    </w:rPr>
  </w:style>
  <w:style w:type="paragraph" w:styleId="Heading3">
    <w:name w:val="heading 3"/>
    <w:basedOn w:val="Normal"/>
    <w:next w:val="Normal"/>
    <w:link w:val="Heading3Char"/>
    <w:uiPriority w:val="9"/>
    <w:unhideWhenUsed/>
    <w:qFormat/>
    <w:rsid w:val="003D1E83"/>
    <w:pPr>
      <w:keepNext/>
      <w:keepLines/>
      <w:spacing w:before="80" w:after="0" w:line="240" w:lineRule="auto"/>
      <w:outlineLvl w:val="2"/>
    </w:pPr>
    <w:rPr>
      <w:rFonts w:asciiTheme="majorHAnsi" w:hAnsiTheme="majorHAnsi" w:eastAsiaTheme="majorEastAsia" w:cstheme="majorBidi"/>
      <w:color w:val="A1357E" w:themeColor="text1" w:themeTint="BF"/>
      <w:sz w:val="26"/>
      <w:szCs w:val="26"/>
    </w:rPr>
  </w:style>
  <w:style w:type="paragraph" w:styleId="Heading4">
    <w:name w:val="heading 4"/>
    <w:basedOn w:val="Normal"/>
    <w:next w:val="Normal"/>
    <w:link w:val="Heading4Char"/>
    <w:uiPriority w:val="9"/>
    <w:semiHidden/>
    <w:unhideWhenUsed/>
    <w:qFormat/>
    <w:rsid w:val="003D1E83"/>
    <w:pPr>
      <w:keepNext/>
      <w:keepLines/>
      <w:spacing w:before="80" w:after="0"/>
      <w:outlineLvl w:val="3"/>
    </w:pPr>
    <w:rPr>
      <w:rFonts w:asciiTheme="majorHAnsi" w:hAnsiTheme="majorHAnsi" w:eastAsiaTheme="majorEastAsia" w:cstheme="majorBidi"/>
      <w:sz w:val="24"/>
      <w:szCs w:val="24"/>
    </w:rPr>
  </w:style>
  <w:style w:type="paragraph" w:styleId="Heading5">
    <w:name w:val="heading 5"/>
    <w:basedOn w:val="Normal"/>
    <w:next w:val="Normal"/>
    <w:link w:val="Heading5Char"/>
    <w:uiPriority w:val="9"/>
    <w:semiHidden/>
    <w:unhideWhenUsed/>
    <w:qFormat/>
    <w:rsid w:val="003D1E83"/>
    <w:pPr>
      <w:keepNext/>
      <w:keepLines/>
      <w:spacing w:before="80" w:after="0"/>
      <w:outlineLvl w:val="4"/>
    </w:pPr>
    <w:rPr>
      <w:rFonts w:asciiTheme="majorHAnsi" w:hAnsiTheme="majorHAnsi" w:eastAsiaTheme="majorEastAsia" w:cstheme="majorBidi"/>
      <w:i/>
      <w:iCs/>
      <w:sz w:val="22"/>
      <w:szCs w:val="22"/>
    </w:rPr>
  </w:style>
  <w:style w:type="paragraph" w:styleId="Heading6">
    <w:name w:val="heading 6"/>
    <w:basedOn w:val="Normal"/>
    <w:next w:val="Normal"/>
    <w:link w:val="Heading6Char"/>
    <w:uiPriority w:val="9"/>
    <w:semiHidden/>
    <w:unhideWhenUsed/>
    <w:qFormat/>
    <w:rsid w:val="003D1E83"/>
    <w:pPr>
      <w:keepNext/>
      <w:keepLines/>
      <w:spacing w:before="80" w:after="0"/>
      <w:outlineLvl w:val="5"/>
    </w:pPr>
    <w:rPr>
      <w:rFonts w:asciiTheme="majorHAnsi" w:hAnsiTheme="majorHAnsi" w:eastAsiaTheme="majorEastAsia" w:cstheme="majorBidi"/>
      <w:color w:val="BE3F95" w:themeColor="text1" w:themeTint="A6"/>
    </w:rPr>
  </w:style>
  <w:style w:type="paragraph" w:styleId="Heading7">
    <w:name w:val="heading 7"/>
    <w:basedOn w:val="Normal"/>
    <w:next w:val="Normal"/>
    <w:link w:val="Heading7Char"/>
    <w:uiPriority w:val="9"/>
    <w:semiHidden/>
    <w:unhideWhenUsed/>
    <w:qFormat/>
    <w:rsid w:val="003D1E83"/>
    <w:pPr>
      <w:keepNext/>
      <w:keepLines/>
      <w:spacing w:before="80" w:after="0"/>
      <w:outlineLvl w:val="6"/>
    </w:pPr>
    <w:rPr>
      <w:rFonts w:asciiTheme="majorHAnsi" w:hAnsiTheme="majorHAnsi" w:eastAsiaTheme="majorEastAsia" w:cstheme="majorBidi"/>
      <w:i/>
      <w:iCs/>
      <w:color w:val="BE3F95" w:themeColor="text1" w:themeTint="A6"/>
    </w:rPr>
  </w:style>
  <w:style w:type="paragraph" w:styleId="Heading8">
    <w:name w:val="heading 8"/>
    <w:basedOn w:val="Normal"/>
    <w:next w:val="Normal"/>
    <w:link w:val="Heading8Char"/>
    <w:uiPriority w:val="9"/>
    <w:semiHidden/>
    <w:unhideWhenUsed/>
    <w:qFormat/>
    <w:rsid w:val="003D1E83"/>
    <w:pPr>
      <w:keepNext/>
      <w:keepLines/>
      <w:spacing w:before="80" w:after="0"/>
      <w:outlineLvl w:val="7"/>
    </w:pPr>
    <w:rPr>
      <w:rFonts w:asciiTheme="majorHAnsi" w:hAnsiTheme="majorHAnsi" w:eastAsiaTheme="majorEastAsia" w:cstheme="majorBidi"/>
      <w:smallCaps/>
      <w:color w:val="BE3F95" w:themeColor="text1" w:themeTint="A6"/>
    </w:rPr>
  </w:style>
  <w:style w:type="paragraph" w:styleId="Heading9">
    <w:name w:val="heading 9"/>
    <w:basedOn w:val="Normal"/>
    <w:next w:val="Normal"/>
    <w:link w:val="Heading9Char"/>
    <w:uiPriority w:val="9"/>
    <w:semiHidden/>
    <w:unhideWhenUsed/>
    <w:qFormat/>
    <w:rsid w:val="003D1E83"/>
    <w:pPr>
      <w:keepNext/>
      <w:keepLines/>
      <w:spacing w:before="80" w:after="0"/>
      <w:outlineLvl w:val="8"/>
    </w:pPr>
    <w:rPr>
      <w:rFonts w:asciiTheme="majorHAnsi" w:hAnsiTheme="majorHAnsi" w:eastAsiaTheme="majorEastAsia" w:cstheme="majorBidi"/>
      <w:i/>
      <w:iCs/>
      <w:smallCaps/>
      <w:color w:val="BE3F95" w:themeColor="text1" w:themeTint="A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3D1E83"/>
    <w:pPr>
      <w:spacing w:after="0" w:line="240" w:lineRule="auto"/>
      <w:contextualSpacing/>
    </w:pPr>
    <w:rPr>
      <w:rFonts w:asciiTheme="majorHAnsi" w:hAnsiTheme="majorHAnsi" w:eastAsiaTheme="majorEastAsia" w:cstheme="majorBidi"/>
      <w:color w:val="582146" w:themeColor="accent1" w:themeShade="BF"/>
      <w:spacing w:val="-7"/>
      <w:sz w:val="80"/>
      <w:szCs w:val="80"/>
    </w:rPr>
  </w:style>
  <w:style w:type="paragraph" w:styleId="Subtitle">
    <w:name w:val="Subtitle"/>
    <w:basedOn w:val="Normal"/>
    <w:next w:val="Normal"/>
    <w:link w:val="SubtitleChar"/>
    <w:uiPriority w:val="11"/>
    <w:qFormat/>
    <w:rsid w:val="003D1E83"/>
    <w:pPr>
      <w:numPr>
        <w:ilvl w:val="1"/>
      </w:numPr>
      <w:spacing w:after="240" w:line="240" w:lineRule="auto"/>
    </w:pPr>
    <w:rPr>
      <w:rFonts w:asciiTheme="majorHAnsi" w:hAnsiTheme="majorHAnsi" w:eastAsiaTheme="majorEastAsia" w:cstheme="majorBidi"/>
      <w:color w:val="A1357E" w:themeColor="text1" w:themeTint="BF"/>
      <w:sz w:val="30"/>
      <w:szCs w:val="30"/>
    </w:rPr>
  </w:style>
  <w:style w:type="character" w:styleId="Heading1Char" w:customStyle="1">
    <w:name w:val="Heading 1 Char"/>
    <w:basedOn w:val="DefaultParagraphFont"/>
    <w:link w:val="Heading1"/>
    <w:uiPriority w:val="9"/>
    <w:rsid w:val="003D1E83"/>
    <w:rPr>
      <w:rFonts w:asciiTheme="majorHAnsi" w:hAnsiTheme="majorHAnsi" w:eastAsiaTheme="majorEastAsia" w:cstheme="majorBidi"/>
      <w:color w:val="582146" w:themeColor="accent1" w:themeShade="BF"/>
      <w:sz w:val="36"/>
      <w:szCs w:val="36"/>
    </w:rPr>
  </w:style>
  <w:style w:type="character" w:styleId="Heading2Char" w:customStyle="1">
    <w:name w:val="Heading 2 Char"/>
    <w:basedOn w:val="DefaultParagraphFont"/>
    <w:link w:val="Heading2"/>
    <w:uiPriority w:val="9"/>
    <w:rsid w:val="003D1E83"/>
    <w:rPr>
      <w:rFonts w:asciiTheme="majorHAnsi" w:hAnsiTheme="majorHAnsi" w:eastAsiaTheme="majorEastAsia" w:cstheme="majorBidi"/>
      <w:color w:val="582146" w:themeColor="accent1" w:themeShade="BF"/>
      <w:sz w:val="28"/>
      <w:szCs w:val="28"/>
    </w:rPr>
  </w:style>
  <w:style w:type="character" w:styleId="Heading3Char" w:customStyle="1">
    <w:name w:val="Heading 3 Char"/>
    <w:basedOn w:val="DefaultParagraphFont"/>
    <w:link w:val="Heading3"/>
    <w:uiPriority w:val="9"/>
    <w:rsid w:val="003D1E83"/>
    <w:rPr>
      <w:rFonts w:asciiTheme="majorHAnsi" w:hAnsiTheme="majorHAnsi" w:eastAsiaTheme="majorEastAsia" w:cstheme="majorBidi"/>
      <w:color w:val="A1357E" w:themeColor="text1" w:themeTint="BF"/>
      <w:sz w:val="26"/>
      <w:szCs w:val="26"/>
    </w:rPr>
  </w:style>
  <w:style w:type="character" w:styleId="Heading4Char" w:customStyle="1">
    <w:name w:val="Heading 4 Char"/>
    <w:basedOn w:val="DefaultParagraphFont"/>
    <w:link w:val="Heading4"/>
    <w:uiPriority w:val="9"/>
    <w:semiHidden/>
    <w:rsid w:val="003D1E83"/>
    <w:rPr>
      <w:rFonts w:asciiTheme="majorHAnsi" w:hAnsiTheme="majorHAnsi" w:eastAsiaTheme="majorEastAsia" w:cstheme="majorBidi"/>
      <w:sz w:val="24"/>
      <w:szCs w:val="24"/>
    </w:rPr>
  </w:style>
  <w:style w:type="character" w:styleId="Heading5Char" w:customStyle="1">
    <w:name w:val="Heading 5 Char"/>
    <w:basedOn w:val="DefaultParagraphFont"/>
    <w:link w:val="Heading5"/>
    <w:uiPriority w:val="9"/>
    <w:semiHidden/>
    <w:rsid w:val="003D1E83"/>
    <w:rPr>
      <w:rFonts w:asciiTheme="majorHAnsi" w:hAnsiTheme="majorHAnsi" w:eastAsiaTheme="majorEastAsia" w:cstheme="majorBidi"/>
      <w:i/>
      <w:iCs/>
      <w:sz w:val="22"/>
      <w:szCs w:val="22"/>
    </w:rPr>
  </w:style>
  <w:style w:type="character" w:styleId="Heading6Char" w:customStyle="1">
    <w:name w:val="Heading 6 Char"/>
    <w:basedOn w:val="DefaultParagraphFont"/>
    <w:link w:val="Heading6"/>
    <w:uiPriority w:val="9"/>
    <w:semiHidden/>
    <w:rsid w:val="003D1E83"/>
    <w:rPr>
      <w:rFonts w:asciiTheme="majorHAnsi" w:hAnsiTheme="majorHAnsi" w:eastAsiaTheme="majorEastAsia" w:cstheme="majorBidi"/>
      <w:color w:val="BE3F95" w:themeColor="text1" w:themeTint="A6"/>
    </w:rPr>
  </w:style>
  <w:style w:type="character" w:styleId="Heading7Char" w:customStyle="1">
    <w:name w:val="Heading 7 Char"/>
    <w:basedOn w:val="DefaultParagraphFont"/>
    <w:link w:val="Heading7"/>
    <w:uiPriority w:val="9"/>
    <w:semiHidden/>
    <w:rsid w:val="003D1E83"/>
    <w:rPr>
      <w:rFonts w:asciiTheme="majorHAnsi" w:hAnsiTheme="majorHAnsi" w:eastAsiaTheme="majorEastAsia" w:cstheme="majorBidi"/>
      <w:i/>
      <w:iCs/>
      <w:color w:val="BE3F95" w:themeColor="text1" w:themeTint="A6"/>
    </w:rPr>
  </w:style>
  <w:style w:type="character" w:styleId="Heading8Char" w:customStyle="1">
    <w:name w:val="Heading 8 Char"/>
    <w:basedOn w:val="DefaultParagraphFont"/>
    <w:link w:val="Heading8"/>
    <w:uiPriority w:val="9"/>
    <w:semiHidden/>
    <w:rsid w:val="003D1E83"/>
    <w:rPr>
      <w:rFonts w:asciiTheme="majorHAnsi" w:hAnsiTheme="majorHAnsi" w:eastAsiaTheme="majorEastAsia" w:cstheme="majorBidi"/>
      <w:smallCaps/>
      <w:color w:val="BE3F95" w:themeColor="text1" w:themeTint="A6"/>
    </w:rPr>
  </w:style>
  <w:style w:type="character" w:styleId="Heading9Char" w:customStyle="1">
    <w:name w:val="Heading 9 Char"/>
    <w:basedOn w:val="DefaultParagraphFont"/>
    <w:link w:val="Heading9"/>
    <w:uiPriority w:val="9"/>
    <w:semiHidden/>
    <w:rsid w:val="003D1E83"/>
    <w:rPr>
      <w:rFonts w:asciiTheme="majorHAnsi" w:hAnsiTheme="majorHAnsi" w:eastAsiaTheme="majorEastAsia" w:cstheme="majorBidi"/>
      <w:i/>
      <w:iCs/>
      <w:smallCaps/>
      <w:color w:val="BE3F95" w:themeColor="text1" w:themeTint="A6"/>
    </w:rPr>
  </w:style>
  <w:style w:type="paragraph" w:styleId="Caption">
    <w:name w:val="caption"/>
    <w:basedOn w:val="Normal"/>
    <w:next w:val="Normal"/>
    <w:uiPriority w:val="35"/>
    <w:semiHidden/>
    <w:unhideWhenUsed/>
    <w:qFormat/>
    <w:rsid w:val="003D1E83"/>
    <w:pPr>
      <w:spacing w:line="240" w:lineRule="auto"/>
    </w:pPr>
    <w:rPr>
      <w:b/>
      <w:bCs/>
      <w:color w:val="A1357E" w:themeColor="text1" w:themeTint="BF"/>
      <w:sz w:val="20"/>
      <w:szCs w:val="20"/>
    </w:rPr>
  </w:style>
  <w:style w:type="character" w:styleId="TitleChar" w:customStyle="1">
    <w:name w:val="Title Char"/>
    <w:basedOn w:val="DefaultParagraphFont"/>
    <w:link w:val="Title"/>
    <w:uiPriority w:val="10"/>
    <w:rsid w:val="003D1E83"/>
    <w:rPr>
      <w:rFonts w:asciiTheme="majorHAnsi" w:hAnsiTheme="majorHAnsi" w:eastAsiaTheme="majorEastAsia" w:cstheme="majorBidi"/>
      <w:color w:val="582146" w:themeColor="accent1" w:themeShade="BF"/>
      <w:spacing w:val="-7"/>
      <w:sz w:val="80"/>
      <w:szCs w:val="80"/>
    </w:rPr>
  </w:style>
  <w:style w:type="character" w:styleId="SubtitleChar" w:customStyle="1">
    <w:name w:val="Subtitle Char"/>
    <w:basedOn w:val="DefaultParagraphFont"/>
    <w:link w:val="Subtitle"/>
    <w:uiPriority w:val="11"/>
    <w:rsid w:val="003D1E83"/>
    <w:rPr>
      <w:rFonts w:asciiTheme="majorHAnsi" w:hAnsiTheme="majorHAnsi" w:eastAsiaTheme="majorEastAsia" w:cstheme="majorBidi"/>
      <w:color w:val="A1357E" w:themeColor="text1" w:themeTint="BF"/>
      <w:sz w:val="30"/>
      <w:szCs w:val="30"/>
    </w:rPr>
  </w:style>
  <w:style w:type="character" w:styleId="Strong">
    <w:name w:val="Strong"/>
    <w:basedOn w:val="DefaultParagraphFont"/>
    <w:uiPriority w:val="22"/>
    <w:qFormat/>
    <w:rsid w:val="003D1E83"/>
    <w:rPr>
      <w:b/>
      <w:bCs/>
    </w:rPr>
  </w:style>
  <w:style w:type="character" w:styleId="Emphasis">
    <w:name w:val="Emphasis"/>
    <w:basedOn w:val="DefaultParagraphFont"/>
    <w:uiPriority w:val="20"/>
    <w:qFormat/>
    <w:rsid w:val="003D1E83"/>
    <w:rPr>
      <w:i/>
      <w:iCs/>
    </w:rPr>
  </w:style>
  <w:style w:type="paragraph" w:styleId="NoSpacing">
    <w:name w:val="No Spacing"/>
    <w:uiPriority w:val="1"/>
    <w:qFormat/>
    <w:rsid w:val="003D1E83"/>
    <w:pPr>
      <w:spacing w:after="0" w:line="240" w:lineRule="auto"/>
    </w:pPr>
  </w:style>
  <w:style w:type="paragraph" w:styleId="Quote">
    <w:name w:val="Quote"/>
    <w:basedOn w:val="Normal"/>
    <w:next w:val="Normal"/>
    <w:link w:val="QuoteChar"/>
    <w:uiPriority w:val="29"/>
    <w:qFormat/>
    <w:rsid w:val="003D1E83"/>
    <w:pPr>
      <w:spacing w:before="240" w:after="240" w:line="252" w:lineRule="auto"/>
      <w:ind w:left="864" w:right="864"/>
      <w:jc w:val="center"/>
    </w:pPr>
    <w:rPr>
      <w:i/>
      <w:iCs/>
    </w:rPr>
  </w:style>
  <w:style w:type="character" w:styleId="QuoteChar" w:customStyle="1">
    <w:name w:val="Quote Char"/>
    <w:basedOn w:val="DefaultParagraphFont"/>
    <w:link w:val="Quote"/>
    <w:uiPriority w:val="29"/>
    <w:rsid w:val="003D1E83"/>
    <w:rPr>
      <w:i/>
      <w:iCs/>
    </w:rPr>
  </w:style>
  <w:style w:type="paragraph" w:styleId="IntenseQuote">
    <w:name w:val="Intense Quote"/>
    <w:basedOn w:val="Normal"/>
    <w:next w:val="Normal"/>
    <w:link w:val="IntenseQuoteChar"/>
    <w:uiPriority w:val="30"/>
    <w:qFormat/>
    <w:rsid w:val="003D1E83"/>
    <w:pPr>
      <w:spacing w:before="100" w:beforeAutospacing="1" w:after="240"/>
      <w:ind w:left="864" w:right="864"/>
      <w:jc w:val="center"/>
    </w:pPr>
    <w:rPr>
      <w:rFonts w:asciiTheme="majorHAnsi" w:hAnsiTheme="majorHAnsi" w:eastAsiaTheme="majorEastAsia" w:cstheme="majorBidi"/>
      <w:color w:val="762D5F" w:themeColor="accent1"/>
      <w:sz w:val="28"/>
      <w:szCs w:val="28"/>
    </w:rPr>
  </w:style>
  <w:style w:type="character" w:styleId="IntenseQuoteChar" w:customStyle="1">
    <w:name w:val="Intense Quote Char"/>
    <w:basedOn w:val="DefaultParagraphFont"/>
    <w:link w:val="IntenseQuote"/>
    <w:uiPriority w:val="30"/>
    <w:rsid w:val="003D1E83"/>
    <w:rPr>
      <w:rFonts w:asciiTheme="majorHAnsi" w:hAnsiTheme="majorHAnsi" w:eastAsiaTheme="majorEastAsia" w:cstheme="majorBidi"/>
      <w:color w:val="762D5F" w:themeColor="accent1"/>
      <w:sz w:val="28"/>
      <w:szCs w:val="28"/>
    </w:rPr>
  </w:style>
  <w:style w:type="character" w:styleId="SubtleEmphasis">
    <w:name w:val="Subtle Emphasis"/>
    <w:basedOn w:val="DefaultParagraphFont"/>
    <w:uiPriority w:val="19"/>
    <w:qFormat/>
    <w:rsid w:val="003D1E83"/>
    <w:rPr>
      <w:i/>
      <w:iCs/>
      <w:color w:val="BE3F95" w:themeColor="text1" w:themeTint="A6"/>
    </w:rPr>
  </w:style>
  <w:style w:type="character" w:styleId="IntenseEmphasis">
    <w:name w:val="Intense Emphasis"/>
    <w:basedOn w:val="DefaultParagraphFont"/>
    <w:uiPriority w:val="21"/>
    <w:qFormat/>
    <w:rsid w:val="003D1E83"/>
    <w:rPr>
      <w:b/>
      <w:bCs/>
      <w:i/>
      <w:iCs/>
    </w:rPr>
  </w:style>
  <w:style w:type="character" w:styleId="SubtleReference">
    <w:name w:val="Subtle Reference"/>
    <w:basedOn w:val="DefaultParagraphFont"/>
    <w:uiPriority w:val="31"/>
    <w:qFormat/>
    <w:rsid w:val="003D1E83"/>
    <w:rPr>
      <w:smallCaps/>
      <w:color w:val="A1357E" w:themeColor="text1" w:themeTint="BF"/>
    </w:rPr>
  </w:style>
  <w:style w:type="character" w:styleId="IntenseReference">
    <w:name w:val="Intense Reference"/>
    <w:basedOn w:val="DefaultParagraphFont"/>
    <w:uiPriority w:val="32"/>
    <w:qFormat/>
    <w:rsid w:val="003D1E83"/>
    <w:rPr>
      <w:b/>
      <w:bCs/>
      <w:smallCaps/>
      <w:u w:val="single"/>
    </w:rPr>
  </w:style>
  <w:style w:type="character" w:styleId="BookTitle">
    <w:name w:val="Book Title"/>
    <w:basedOn w:val="DefaultParagraphFont"/>
    <w:uiPriority w:val="33"/>
    <w:qFormat/>
    <w:rsid w:val="003D1E83"/>
    <w:rPr>
      <w:b/>
      <w:bCs/>
      <w:smallCaps/>
    </w:rPr>
  </w:style>
  <w:style w:type="paragraph" w:styleId="TOCHeading">
    <w:name w:val="TOC Heading"/>
    <w:basedOn w:val="Heading1"/>
    <w:next w:val="Normal"/>
    <w:uiPriority w:val="39"/>
    <w:semiHidden/>
    <w:unhideWhenUsed/>
    <w:qFormat/>
    <w:rsid w:val="003D1E83"/>
    <w:pPr>
      <w:outlineLvl w:val="9"/>
    </w:pPr>
  </w:style>
  <w:style w:type="paragraph" w:styleId="ListParagraph">
    <w:name w:val="List Paragraph"/>
    <w:basedOn w:val="Normal"/>
    <w:uiPriority w:val="34"/>
    <w:qFormat/>
    <w:rsid w:val="003D1E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FSM">
      <a:dk1>
        <a:srgbClr val="581D45"/>
      </a:dk1>
      <a:lt1>
        <a:sysClr val="window" lastClr="FFFFFF"/>
      </a:lt1>
      <a:dk2>
        <a:srgbClr val="581D45"/>
      </a:dk2>
      <a:lt2>
        <a:srgbClr val="F4F0E8"/>
      </a:lt2>
      <a:accent1>
        <a:srgbClr val="762D5F"/>
      </a:accent1>
      <a:accent2>
        <a:srgbClr val="94AD3C"/>
      </a:accent2>
      <a:accent3>
        <a:srgbClr val="C5872B"/>
      </a:accent3>
      <a:accent4>
        <a:srgbClr val="E6E1D7"/>
      </a:accent4>
      <a:accent5>
        <a:srgbClr val="B7C734"/>
      </a:accent5>
      <a:accent6>
        <a:srgbClr val="EEC45A"/>
      </a:accent6>
      <a:hlink>
        <a:srgbClr val="A35D94"/>
      </a:hlink>
      <a:folHlink>
        <a:srgbClr val="581D4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QGbj7ysFRWu4QFX2hcU0j+QJ2A==">CgMxLjAyDmgub2lhaGVza2JyYm0wMg5oLmtucTEya2hyc241ZTIOaC51emFxMzA4NGVjYnkyDmguN3JoanFlZmgwczc4Mg5oLmRlZGlrM2l3ZGlicjgAciExY0NSd1ZGeWZUVllucS16REdBazl3emFRbVVnOGgzUTg=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Kelly Hoffman</lastModifiedBy>
  <revision>4</revision>
  <dcterms:created xsi:type="dcterms:W3CDTF">2026-07-08T14:21:00.0000000Z</dcterms:created>
  <dcterms:modified xsi:type="dcterms:W3CDTF">2026-07-08T20:13:52.1594212Z</dcterms:modified>
</coreProperties>
</file>